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A3" w:rsidRPr="00F62F8E" w:rsidRDefault="00D50B8B" w:rsidP="00D50B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278C0" w:rsidRPr="00F62F8E">
        <w:rPr>
          <w:rFonts w:ascii="Times New Roman" w:hAnsi="Times New Roman" w:cs="Times New Roman"/>
          <w:sz w:val="26"/>
          <w:szCs w:val="26"/>
        </w:rPr>
        <w:t>Приложение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C63527" w:rsidRPr="000878B2" w:rsidRDefault="002712A3" w:rsidP="008B0C9C">
      <w:pPr>
        <w:spacing w:line="240" w:lineRule="auto"/>
        <w:jc w:val="center"/>
        <w:textAlignment w:val="baseline"/>
        <w:rPr>
          <w:rFonts w:ascii="Times New Roman" w:hAnsi="Times New Roman"/>
          <w:color w:val="FFFFFF" w:themeColor="background1"/>
          <w:spacing w:val="2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                                                                                 </w:t>
      </w:r>
      <w:r w:rsidR="00D7030B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</w:t>
      </w:r>
      <w:r w:rsidR="007B5FAD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</w:t>
      </w:r>
      <w:r w:rsidR="00C63527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 xml:space="preserve"> от </w:t>
      </w:r>
      <w:proofErr w:type="spellStart"/>
      <w:proofErr w:type="gramStart"/>
      <w:r w:rsidR="00187716">
        <w:rPr>
          <w:rFonts w:ascii="Times New Roman" w:hAnsi="Times New Roman"/>
          <w:spacing w:val="2"/>
          <w:sz w:val="26"/>
          <w:szCs w:val="26"/>
        </w:rPr>
        <w:t>от</w:t>
      </w:r>
      <w:proofErr w:type="spellEnd"/>
      <w:proofErr w:type="gramEnd"/>
      <w:r w:rsidR="00187716">
        <w:rPr>
          <w:rFonts w:ascii="Times New Roman" w:hAnsi="Times New Roman"/>
          <w:spacing w:val="2"/>
          <w:sz w:val="26"/>
          <w:szCs w:val="26"/>
        </w:rPr>
        <w:t xml:space="preserve"> 20.04.2021 г. № 596-па</w:t>
      </w:r>
      <w:r w:rsidR="00C63527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 xml:space="preserve"> </w:t>
      </w:r>
      <w:r w:rsidR="007B5FAD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>82</w:t>
      </w:r>
      <w:r w:rsidR="00C63527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>-па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0A1E23" w:rsidRPr="00F62F8E" w:rsidTr="000A1E23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187716" w:rsidRDefault="00E8376B" w:rsidP="00E8376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       </w:t>
            </w:r>
          </w:p>
          <w:p w:rsidR="000A1E23" w:rsidRPr="00F62F8E" w:rsidRDefault="00187716" w:rsidP="00187716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 </w:t>
            </w:r>
            <w:r w:rsidR="00C278C0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Приложение</w:t>
            </w:r>
            <w:r w:rsidR="00456912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№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3</w:t>
            </w:r>
          </w:p>
          <w:p w:rsidR="000A1E23" w:rsidRPr="00F62F8E" w:rsidRDefault="00921C15" w:rsidP="00191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 программе «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Обеспечение жилыми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помещениями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0A1E23" w:rsidRPr="00F62F8E" w:rsidRDefault="000A1E23" w:rsidP="00F62F8E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64173B" w:rsidRPr="00F62F8E" w:rsidRDefault="0064173B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0A1E23" w:rsidRPr="00F62F8E" w:rsidRDefault="000A1E23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</w:tr>
    </w:tbl>
    <w:p w:rsidR="00056C35" w:rsidRDefault="00056C35" w:rsidP="00056C35">
      <w:pPr>
        <w:spacing w:line="240" w:lineRule="auto"/>
        <w:jc w:val="right"/>
        <w:rPr>
          <w:rFonts w:ascii="Times New Roman" w:hAnsi="Times New Roman"/>
          <w:spacing w:val="2"/>
        </w:rPr>
      </w:pPr>
    </w:p>
    <w:p w:rsidR="00056C35" w:rsidRDefault="00056C35" w:rsidP="00056C35">
      <w:pPr>
        <w:spacing w:line="360" w:lineRule="auto"/>
        <w:jc w:val="center"/>
        <w:rPr>
          <w:rFonts w:ascii="Times New Roman" w:hAnsi="Times New Roman" w:cs="Times New Roman"/>
          <w:b/>
          <w:caps/>
          <w:spacing w:val="34"/>
          <w:sz w:val="26"/>
          <w:szCs w:val="26"/>
        </w:rPr>
      </w:pPr>
    </w:p>
    <w:p w:rsidR="00056C35" w:rsidRPr="00456912" w:rsidRDefault="00056C35" w:rsidP="00056C35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FA02B4" w:rsidRPr="00456912" w:rsidRDefault="00056C35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</w:t>
      </w:r>
      <w:r w:rsidR="00C72E33" w:rsidRPr="00456912">
        <w:rPr>
          <w:rFonts w:ascii="Times New Roman" w:hAnsi="Times New Roman" w:cs="Times New Roman"/>
          <w:sz w:val="28"/>
          <w:szCs w:val="28"/>
        </w:rPr>
        <w:t xml:space="preserve"> федерального, краевого бюджетов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бюджетов государственных внебюджетных фондов,</w:t>
      </w:r>
      <w:r w:rsidRPr="00456912">
        <w:rPr>
          <w:rFonts w:ascii="Times New Roman" w:hAnsi="Times New Roman" w:cs="Times New Roman"/>
          <w:sz w:val="28"/>
          <w:szCs w:val="28"/>
        </w:rPr>
        <w:t xml:space="preserve"> иных внебюджетных источников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в случае их участия в реализации муниципальной программы</w:t>
      </w:r>
    </w:p>
    <w:p w:rsidR="00FA02B4" w:rsidRPr="00456912" w:rsidRDefault="00FA02B4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056C35" w:rsidRDefault="00FA02B4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99749A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559"/>
      </w:tblGrid>
      <w:tr w:rsidR="000817C6" w:rsidRPr="000817C6" w:rsidTr="000817C6">
        <w:trPr>
          <w:tblHeader/>
        </w:trPr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817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817C6">
              <w:rPr>
                <w:rFonts w:ascii="Times New Roman" w:hAnsi="Times New Roman" w:cs="Times New Roman"/>
              </w:rPr>
              <w:t>/</w:t>
            </w:r>
            <w:proofErr w:type="spellStart"/>
            <w:r w:rsidRPr="000817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Оценка расходов (рублей), годы</w:t>
            </w:r>
          </w:p>
        </w:tc>
        <w:tc>
          <w:tcPr>
            <w:tcW w:w="1559" w:type="dxa"/>
            <w:vMerge w:val="restart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0817C6" w:rsidRPr="000817C6" w:rsidTr="000817C6">
        <w:trPr>
          <w:tblHeader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vMerge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7C6" w:rsidRPr="000817C6" w:rsidTr="000817C6">
        <w:trPr>
          <w:tblHeader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F62F8E">
            <w:pPr>
              <w:ind w:left="-108" w:right="-192" w:hanging="6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94" w:right="-99"/>
              <w:jc w:val="center"/>
            </w:pPr>
            <w:r w:rsidRPr="000817C6">
              <w:rPr>
                <w:rFonts w:ascii="Times New Roman" w:hAnsi="Times New Roman" w:cs="Times New Roman"/>
              </w:rPr>
              <w:t>61 775 872,08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17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26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</w:tcPr>
          <w:p w:rsidR="000817C6" w:rsidRPr="000817C6" w:rsidRDefault="000817C6" w:rsidP="00343A5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267 422 449,16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6C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CD593C">
            <w:pPr>
              <w:ind w:left="-94" w:right="-99"/>
              <w:jc w:val="center"/>
            </w:pPr>
            <w:r w:rsidRPr="000817C6">
              <w:rPr>
                <w:rFonts w:ascii="Times New Roman" w:hAnsi="Times New Roman" w:cs="Times New Roman"/>
              </w:rPr>
              <w:t>61 775 872,08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63" w:right="-90"/>
            </w:pPr>
            <w:r w:rsidRPr="000817C6">
              <w:rPr>
                <w:rFonts w:ascii="Times New Roman" w:hAnsi="Times New Roman" w:cs="Times New Roman"/>
              </w:rPr>
              <w:t xml:space="preserve">  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53" w:right="-90"/>
            </w:pPr>
            <w:r w:rsidRPr="000817C6">
              <w:rPr>
                <w:rFonts w:ascii="Times New Roman" w:hAnsi="Times New Roman" w:cs="Times New Roman"/>
              </w:rPr>
              <w:t xml:space="preserve">  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  <w:vAlign w:val="center"/>
          </w:tcPr>
          <w:p w:rsidR="000817C6" w:rsidRDefault="000817C6" w:rsidP="000817C6">
            <w:pPr>
              <w:ind w:left="-108" w:right="-162"/>
              <w:jc w:val="center"/>
            </w:pPr>
            <w:r w:rsidRPr="00673F51">
              <w:rPr>
                <w:rFonts w:ascii="Times New Roman" w:hAnsi="Times New Roman" w:cs="Times New Roman"/>
              </w:rPr>
              <w:t>267 422 449,16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Основное мероприятие:</w:t>
            </w:r>
          </w:p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61 775 872,08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</w:tcPr>
          <w:p w:rsidR="000817C6" w:rsidRDefault="000817C6" w:rsidP="000817C6">
            <w:pPr>
              <w:ind w:left="-108" w:right="-162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3F51">
              <w:rPr>
                <w:rFonts w:ascii="Times New Roman" w:hAnsi="Times New Roman" w:cs="Times New Roman"/>
              </w:rPr>
              <w:t>267 422 449,16</w:t>
            </w:r>
          </w:p>
        </w:tc>
      </w:tr>
      <w:tr w:rsidR="000817C6" w:rsidRPr="000817C6" w:rsidTr="000817C6">
        <w:trPr>
          <w:trHeight w:val="397"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61 775 872,08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17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26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267 422 449,16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DA483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58 937 281,29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7" w:type="dxa"/>
          </w:tcPr>
          <w:p w:rsidR="000817C6" w:rsidRPr="000817C6" w:rsidRDefault="000817C6" w:rsidP="00795E91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418" w:type="dxa"/>
          </w:tcPr>
          <w:p w:rsidR="000817C6" w:rsidRPr="000817C6" w:rsidRDefault="000817C6" w:rsidP="00795E91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559" w:type="dxa"/>
          </w:tcPr>
          <w:p w:rsidR="000817C6" w:rsidRPr="000817C6" w:rsidRDefault="000817C6" w:rsidP="00795E9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256 814 762,97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58 937 281,29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256 814 762,97</w:t>
            </w:r>
          </w:p>
        </w:tc>
      </w:tr>
      <w:tr w:rsidR="000817C6" w:rsidRPr="000817C6" w:rsidTr="000817C6">
        <w:trPr>
          <w:trHeight w:val="223"/>
        </w:trPr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F62F8E">
            <w:pPr>
              <w:keepNext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559" w:type="dxa"/>
          </w:tcPr>
          <w:p w:rsidR="000817C6" w:rsidRPr="000817C6" w:rsidRDefault="000817C6" w:rsidP="00005D24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005D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2 595,71</w:t>
            </w:r>
          </w:p>
        </w:tc>
      </w:tr>
      <w:tr w:rsidR="000817C6" w:rsidRPr="000817C6" w:rsidTr="000817C6">
        <w:trPr>
          <w:trHeight w:val="613"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right="-87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1 052 595,71</w:t>
            </w:r>
          </w:p>
        </w:tc>
      </w:tr>
      <w:tr w:rsidR="000817C6" w:rsidRPr="000817C6" w:rsidTr="000817C6">
        <w:trPr>
          <w:trHeight w:val="2012"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817C6">
              <w:rPr>
                <w:rFonts w:ascii="Times New Roman" w:hAnsi="Times New Roman"/>
              </w:rPr>
              <w:t xml:space="preserve">Включение </w:t>
            </w:r>
            <w:proofErr w:type="gramStart"/>
            <w:r w:rsidRPr="000817C6">
              <w:rPr>
                <w:rFonts w:ascii="Times New Roman" w:hAnsi="Times New Roman"/>
              </w:rPr>
              <w:t>приобретенных</w:t>
            </w:r>
            <w:proofErr w:type="gramEnd"/>
          </w:p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(построенных) жилых</w:t>
            </w:r>
          </w:p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817C6" w:rsidRPr="000817C6" w:rsidTr="000817C6">
        <w:trPr>
          <w:trHeight w:val="521"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E40E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2C35D0">
            <w:pPr>
              <w:jc w:val="center"/>
            </w:pPr>
            <w:r w:rsidRPr="000817C6">
              <w:rPr>
                <w:rFonts w:ascii="Times New Roman" w:hAnsi="Times New Roman" w:cs="Times New Roman"/>
              </w:rPr>
              <w:t>2 375 995,08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9 545 090,48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2C35D0">
            <w:pPr>
              <w:jc w:val="center"/>
            </w:pPr>
            <w:r w:rsidRPr="000817C6">
              <w:rPr>
                <w:rFonts w:ascii="Times New Roman" w:hAnsi="Times New Roman" w:cs="Times New Roman"/>
              </w:rPr>
              <w:t>2 375 995,08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4D2772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9 545 090,48</w:t>
            </w:r>
            <w:r w:rsidR="004D2772">
              <w:rPr>
                <w:rFonts w:ascii="Times New Roman" w:hAnsi="Times New Roman" w:cs="Times New Roman"/>
              </w:rPr>
              <w:t>.».</w:t>
            </w:r>
          </w:p>
        </w:tc>
      </w:tr>
    </w:tbl>
    <w:p w:rsidR="00E304C7" w:rsidRDefault="00E304C7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99749A" w:rsidRPr="00712EB1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A4711D" w:rsidRDefault="003314CE" w:rsidP="00921C1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A4711D" w:rsidSect="00187716">
      <w:headerReference w:type="default" r:id="rId7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C6" w:rsidRDefault="000817C6" w:rsidP="00FA02B4">
      <w:pPr>
        <w:spacing w:line="240" w:lineRule="auto"/>
      </w:pPr>
      <w:r>
        <w:separator/>
      </w:r>
    </w:p>
  </w:endnote>
  <w:endnote w:type="continuationSeparator" w:id="1">
    <w:p w:rsidR="000817C6" w:rsidRDefault="000817C6" w:rsidP="00FA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C6" w:rsidRDefault="000817C6" w:rsidP="00FA02B4">
      <w:pPr>
        <w:spacing w:line="240" w:lineRule="auto"/>
      </w:pPr>
      <w:r>
        <w:separator/>
      </w:r>
    </w:p>
  </w:footnote>
  <w:footnote w:type="continuationSeparator" w:id="1">
    <w:p w:rsidR="000817C6" w:rsidRDefault="000817C6" w:rsidP="00FA0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0817C6" w:rsidRDefault="00361690">
        <w:pPr>
          <w:pStyle w:val="a6"/>
          <w:jc w:val="center"/>
        </w:pPr>
        <w:fldSimple w:instr=" PAGE   \* MERGEFORMAT ">
          <w:r w:rsidR="00187716">
            <w:rPr>
              <w:noProof/>
            </w:rPr>
            <w:t>2</w:t>
          </w:r>
        </w:fldSimple>
      </w:p>
    </w:sdtContent>
  </w:sdt>
  <w:p w:rsidR="000817C6" w:rsidRDefault="000817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C35"/>
    <w:rsid w:val="00005743"/>
    <w:rsid w:val="00005D24"/>
    <w:rsid w:val="000360C7"/>
    <w:rsid w:val="00043D7D"/>
    <w:rsid w:val="00044D1F"/>
    <w:rsid w:val="0005531C"/>
    <w:rsid w:val="00056C35"/>
    <w:rsid w:val="000817C6"/>
    <w:rsid w:val="0008621F"/>
    <w:rsid w:val="000878B2"/>
    <w:rsid w:val="000A1E23"/>
    <w:rsid w:val="000B2F23"/>
    <w:rsid w:val="000B7CF5"/>
    <w:rsid w:val="000D2DE6"/>
    <w:rsid w:val="000D34B6"/>
    <w:rsid w:val="000D464F"/>
    <w:rsid w:val="00106548"/>
    <w:rsid w:val="00126AFB"/>
    <w:rsid w:val="0017521C"/>
    <w:rsid w:val="00187716"/>
    <w:rsid w:val="00191539"/>
    <w:rsid w:val="001E3B4B"/>
    <w:rsid w:val="001E6DA8"/>
    <w:rsid w:val="00223343"/>
    <w:rsid w:val="00242927"/>
    <w:rsid w:val="002712A3"/>
    <w:rsid w:val="002C35D0"/>
    <w:rsid w:val="002C42E2"/>
    <w:rsid w:val="002F53F9"/>
    <w:rsid w:val="0030376B"/>
    <w:rsid w:val="00303860"/>
    <w:rsid w:val="003215F9"/>
    <w:rsid w:val="003314CE"/>
    <w:rsid w:val="00343A5A"/>
    <w:rsid w:val="00361690"/>
    <w:rsid w:val="003623E4"/>
    <w:rsid w:val="003A0101"/>
    <w:rsid w:val="003F70C1"/>
    <w:rsid w:val="00426C78"/>
    <w:rsid w:val="004302C0"/>
    <w:rsid w:val="00437D17"/>
    <w:rsid w:val="00455C66"/>
    <w:rsid w:val="00456912"/>
    <w:rsid w:val="00484A69"/>
    <w:rsid w:val="004B44C8"/>
    <w:rsid w:val="004D2772"/>
    <w:rsid w:val="0050000F"/>
    <w:rsid w:val="005460F9"/>
    <w:rsid w:val="005C6D02"/>
    <w:rsid w:val="005F509D"/>
    <w:rsid w:val="006016A2"/>
    <w:rsid w:val="00633339"/>
    <w:rsid w:val="0064173B"/>
    <w:rsid w:val="00682EEA"/>
    <w:rsid w:val="00712C07"/>
    <w:rsid w:val="00712EB1"/>
    <w:rsid w:val="007332C0"/>
    <w:rsid w:val="0074460E"/>
    <w:rsid w:val="00757146"/>
    <w:rsid w:val="0076636E"/>
    <w:rsid w:val="00795E91"/>
    <w:rsid w:val="007B5FAD"/>
    <w:rsid w:val="007D15BB"/>
    <w:rsid w:val="007E2E16"/>
    <w:rsid w:val="00810053"/>
    <w:rsid w:val="0082393F"/>
    <w:rsid w:val="00867601"/>
    <w:rsid w:val="008849C9"/>
    <w:rsid w:val="00894A38"/>
    <w:rsid w:val="008A27D8"/>
    <w:rsid w:val="008B0C9C"/>
    <w:rsid w:val="008F27E9"/>
    <w:rsid w:val="008F7CD8"/>
    <w:rsid w:val="00921C15"/>
    <w:rsid w:val="009408C9"/>
    <w:rsid w:val="00965E1F"/>
    <w:rsid w:val="0099749A"/>
    <w:rsid w:val="009A16D1"/>
    <w:rsid w:val="009B187F"/>
    <w:rsid w:val="009B404D"/>
    <w:rsid w:val="009C14C1"/>
    <w:rsid w:val="009D1493"/>
    <w:rsid w:val="009D3726"/>
    <w:rsid w:val="009D7E46"/>
    <w:rsid w:val="009E39E7"/>
    <w:rsid w:val="009E752A"/>
    <w:rsid w:val="00A259D4"/>
    <w:rsid w:val="00A4711D"/>
    <w:rsid w:val="00AF2651"/>
    <w:rsid w:val="00B42D18"/>
    <w:rsid w:val="00B7074B"/>
    <w:rsid w:val="00B801C1"/>
    <w:rsid w:val="00B9349E"/>
    <w:rsid w:val="00BD7AD3"/>
    <w:rsid w:val="00BE2415"/>
    <w:rsid w:val="00BF1CDB"/>
    <w:rsid w:val="00BF63B9"/>
    <w:rsid w:val="00BF671E"/>
    <w:rsid w:val="00C05C36"/>
    <w:rsid w:val="00C26784"/>
    <w:rsid w:val="00C278C0"/>
    <w:rsid w:val="00C63527"/>
    <w:rsid w:val="00C65B4B"/>
    <w:rsid w:val="00C72E33"/>
    <w:rsid w:val="00CB1CEE"/>
    <w:rsid w:val="00CC135D"/>
    <w:rsid w:val="00CC5139"/>
    <w:rsid w:val="00CD593C"/>
    <w:rsid w:val="00CD7077"/>
    <w:rsid w:val="00CD7AF4"/>
    <w:rsid w:val="00D1747F"/>
    <w:rsid w:val="00D44044"/>
    <w:rsid w:val="00D50A7C"/>
    <w:rsid w:val="00D50B8B"/>
    <w:rsid w:val="00D6556D"/>
    <w:rsid w:val="00D7030B"/>
    <w:rsid w:val="00DA4836"/>
    <w:rsid w:val="00DA790D"/>
    <w:rsid w:val="00DD0B0C"/>
    <w:rsid w:val="00E1302B"/>
    <w:rsid w:val="00E143E3"/>
    <w:rsid w:val="00E304C7"/>
    <w:rsid w:val="00E36CEA"/>
    <w:rsid w:val="00E40E2B"/>
    <w:rsid w:val="00E60766"/>
    <w:rsid w:val="00E8376B"/>
    <w:rsid w:val="00E9124E"/>
    <w:rsid w:val="00E95CAD"/>
    <w:rsid w:val="00EE6112"/>
    <w:rsid w:val="00F07523"/>
    <w:rsid w:val="00F14226"/>
    <w:rsid w:val="00F2192C"/>
    <w:rsid w:val="00F36D8C"/>
    <w:rsid w:val="00F407CA"/>
    <w:rsid w:val="00F62F8E"/>
    <w:rsid w:val="00F65786"/>
    <w:rsid w:val="00FA02B4"/>
    <w:rsid w:val="00FC4DB0"/>
    <w:rsid w:val="00FD42D3"/>
    <w:rsid w:val="00FE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9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2B4"/>
  </w:style>
  <w:style w:type="paragraph" w:styleId="a8">
    <w:name w:val="footer"/>
    <w:basedOn w:val="a"/>
    <w:link w:val="a9"/>
    <w:uiPriority w:val="99"/>
    <w:semiHidden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0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B547-654F-428B-830B-B624442D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Лангай</cp:lastModifiedBy>
  <cp:revision>36</cp:revision>
  <cp:lastPrinted>2021-04-20T04:21:00Z</cp:lastPrinted>
  <dcterms:created xsi:type="dcterms:W3CDTF">2020-12-07T03:57:00Z</dcterms:created>
  <dcterms:modified xsi:type="dcterms:W3CDTF">2021-04-20T05:49:00Z</dcterms:modified>
</cp:coreProperties>
</file>